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6"/>
          <w:szCs w:val="26"/>
          <w:highlight w:val="white"/>
        </w:rPr>
      </w:pPr>
      <w:r w:rsidDel="00000000" w:rsidR="00000000" w:rsidRPr="00000000">
        <w:rPr>
          <w:rFonts w:ascii="Proxima Nova" w:cs="Proxima Nova" w:eastAsia="Proxima Nova" w:hAnsi="Proxima Nova"/>
          <w:b w:val="1"/>
          <w:sz w:val="26"/>
          <w:szCs w:val="26"/>
          <w:highlight w:val="white"/>
          <w:rtl w:val="0"/>
        </w:rPr>
        <w:t xml:space="preserve">Mercado Libre anuncia cierre de oferta inaugural de deuda</w:t>
      </w:r>
    </w:p>
    <w:p w:rsidR="00000000" w:rsidDel="00000000" w:rsidP="00000000" w:rsidRDefault="00000000" w:rsidRPr="00000000" w14:paraId="00000002">
      <w:pPr>
        <w:jc w:val="center"/>
        <w:rPr>
          <w:rFonts w:ascii="Proxima Nova" w:cs="Proxima Nova" w:eastAsia="Proxima Nova" w:hAnsi="Proxima Nova"/>
          <w:b w:val="1"/>
          <w:sz w:val="26"/>
          <w:szCs w:val="26"/>
          <w:highlight w:val="white"/>
        </w:rPr>
      </w:pP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i w:val="1"/>
          <w:sz w:val="26"/>
          <w:szCs w:val="26"/>
          <w:highlight w:val="white"/>
        </w:rPr>
      </w:pPr>
      <w:r w:rsidDel="00000000" w:rsidR="00000000" w:rsidRPr="00000000">
        <w:rPr>
          <w:rFonts w:ascii="Proxima Nova" w:cs="Proxima Nova" w:eastAsia="Proxima Nova" w:hAnsi="Proxima Nova"/>
          <w:i w:val="1"/>
          <w:sz w:val="26"/>
          <w:szCs w:val="26"/>
          <w:highlight w:val="white"/>
          <w:rtl w:val="0"/>
        </w:rPr>
        <w:t xml:space="preserve">La emisión apoyará las iniciativas de inclusión financiera, movilidad sostenible, eficiencia energética, desarrollo social y el empoderamiento a través de la educación que lleva adelante la compañía.</w:t>
      </w:r>
    </w:p>
    <w:p w:rsidR="00000000" w:rsidDel="00000000" w:rsidP="00000000" w:rsidRDefault="00000000" w:rsidRPr="00000000" w14:paraId="00000004">
      <w:pPr>
        <w:jc w:val="center"/>
        <w:rPr>
          <w:rFonts w:ascii="Proxima Nova" w:cs="Proxima Nova" w:eastAsia="Proxima Nova" w:hAnsi="Proxima Nova"/>
          <w:b w:val="1"/>
          <w:sz w:val="26"/>
          <w:szCs w:val="26"/>
          <w:highlight w:val="white"/>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w:t>
      </w:r>
      <w:r w:rsidDel="00000000" w:rsidR="00000000" w:rsidRPr="00000000">
        <w:rPr>
          <w:rFonts w:ascii="Proxima Nova" w:cs="Proxima Nova" w:eastAsia="Proxima Nova" w:hAnsi="Proxima Nova"/>
          <w:b w:val="1"/>
          <w:rtl w:val="0"/>
        </w:rPr>
        <w:t xml:space="preserve">, 15 de enero de 2021. </w:t>
      </w:r>
      <w:r w:rsidDel="00000000" w:rsidR="00000000" w:rsidRPr="00000000">
        <w:rPr>
          <w:rFonts w:ascii="Proxima Nova" w:cs="Proxima Nova" w:eastAsia="Proxima Nova" w:hAnsi="Proxima Nova"/>
          <w:rtl w:val="0"/>
        </w:rPr>
        <w:t xml:space="preserve">MercadoLibre, Inc. (Nasdaq: MELI) cerró exitosamente su oferta pública de USD 400 millones en bonos al 2,375% con vencimiento en 2026 (“Bonos sustentables 2026”) y USD 700 millones al 3,125% con vencimiento en 2031 (“Notas 2031”), cuyo precio había fijado el 7 de enero de 2021. Mercado Libre pretende utilizar los ingresos de los bonos sustentables 2026 para financiar o refinanciar proyectos nuevos o en curso e impulsar proyectos de triple impacto en toda la región, en el marco de su estrategia de sustentabilidad. Los ingresos de las Notas 2031 se asignarán a la recompra de hasta la mitad del monto de capital pendiente de las Notas negociables senior convertibles al 2.00% con vencimiento en 2028.</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los ingresos de los Bonos sustentables 2026, Mercado Libre pretende aumentar su inversión en tres áreas prioritarias. La primera es la </w:t>
      </w:r>
      <w:r w:rsidDel="00000000" w:rsidR="00000000" w:rsidRPr="00000000">
        <w:rPr>
          <w:rFonts w:ascii="Proxima Nova" w:cs="Proxima Nova" w:eastAsia="Proxima Nova" w:hAnsi="Proxima Nova"/>
          <w:b w:val="1"/>
          <w:rtl w:val="0"/>
        </w:rPr>
        <w:t xml:space="preserve">inclusión financiera</w:t>
      </w:r>
      <w:r w:rsidDel="00000000" w:rsidR="00000000" w:rsidRPr="00000000">
        <w:rPr>
          <w:rFonts w:ascii="Proxima Nova" w:cs="Proxima Nova" w:eastAsia="Proxima Nova" w:hAnsi="Proxima Nova"/>
          <w:rtl w:val="0"/>
        </w:rPr>
        <w:t xml:space="preserve">, mediante el aumento de créditos para Pymes y emprendedores. La segunda es la </w:t>
      </w:r>
      <w:r w:rsidDel="00000000" w:rsidR="00000000" w:rsidRPr="00000000">
        <w:rPr>
          <w:rFonts w:ascii="Proxima Nova" w:cs="Proxima Nova" w:eastAsia="Proxima Nova" w:hAnsi="Proxima Nova"/>
          <w:b w:val="1"/>
          <w:rtl w:val="0"/>
        </w:rPr>
        <w:t xml:space="preserve">reducción de su huella ambiental</w:t>
      </w:r>
      <w:r w:rsidDel="00000000" w:rsidR="00000000" w:rsidRPr="00000000">
        <w:rPr>
          <w:rFonts w:ascii="Proxima Nova" w:cs="Proxima Nova" w:eastAsia="Proxima Nova" w:hAnsi="Proxima Nova"/>
          <w:rtl w:val="0"/>
        </w:rPr>
        <w:t xml:space="preserve"> a través de una mayor implementación de energías renovables, proyectos de eficiencia energética, la adquisición de materiales de empaque sustentables y la promoción de la transformación vehicular de su red logística hacia la movilidad sin emisiones. La tercera es el </w:t>
      </w:r>
      <w:r w:rsidDel="00000000" w:rsidR="00000000" w:rsidRPr="00000000">
        <w:rPr>
          <w:rFonts w:ascii="Proxima Nova" w:cs="Proxima Nova" w:eastAsia="Proxima Nova" w:hAnsi="Proxima Nova"/>
          <w:b w:val="1"/>
          <w:rtl w:val="0"/>
        </w:rPr>
        <w:t xml:space="preserve">desarrollo social y el empoderamiento a través de la educación</w:t>
      </w:r>
      <w:r w:rsidDel="00000000" w:rsidR="00000000" w:rsidRPr="00000000">
        <w:rPr>
          <w:rFonts w:ascii="Proxima Nova" w:cs="Proxima Nova" w:eastAsia="Proxima Nova" w:hAnsi="Proxima Nova"/>
          <w:rtl w:val="0"/>
        </w:rPr>
        <w:t xml:space="preserve">, para reducir la brecha digital y promover la inclusión de los jóvenes en el mercado laboral.</w:t>
      </w:r>
    </w:p>
    <w:p w:rsidR="00000000" w:rsidDel="00000000" w:rsidP="00000000" w:rsidRDefault="00000000" w:rsidRPr="00000000" w14:paraId="00000008">
      <w:pPr>
        <w:jc w:val="both"/>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highlight w:val="yellow"/>
        </w:rPr>
      </w:pPr>
      <w:r w:rsidDel="00000000" w:rsidR="00000000" w:rsidRPr="00000000">
        <w:rPr>
          <w:rFonts w:ascii="Proxima Nova" w:cs="Proxima Nova" w:eastAsia="Proxima Nova" w:hAnsi="Proxima Nova"/>
          <w:rtl w:val="0"/>
        </w:rPr>
        <w:t xml:space="preserve">“En Mercado Libre nos moviliza el impulso por transformar. Este primer bono sustentable es un nuevo hito en nuestros 21 años de historia. En ese sentido, el crecimiento de nuestra plataforma nos demanda a contribuir cada vez más a las sociedades en donde operamos, a ser eficientes en nuestros consumos energéticos, a ir hacia una movilidad cada vez más limpia y a innovar en nuestras estrategias para mitigar nuestro impacto social y ambiental a lo largo de toda la cadena de valor”, señaló Pedro Arnt, CFO de Mercado Libre.</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los Principios de Bonos Verdes, los Principios de Bonos Sociales y las Pautas de Bonos de Sostenibilidad, publicados por la Asociación Internacional de Mercados de Capitales, los proyectos elegibles para el uso de los ingresos de los Bonos sustentables 2026 se encuentran dentro de las siguientes áreas:</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Inclusión Financiera. </w:t>
      </w:r>
      <w:r w:rsidDel="00000000" w:rsidR="00000000" w:rsidRPr="00000000">
        <w:rPr>
          <w:rtl w:val="0"/>
        </w:rPr>
      </w:r>
    </w:p>
    <w:p w:rsidR="00000000" w:rsidDel="00000000" w:rsidP="00000000" w:rsidRDefault="00000000" w:rsidRPr="00000000" w14:paraId="0000000F">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Transporte limpio.</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10">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Desarrollo socioeconómico y empoderamiento a través de la educación. </w:t>
      </w:r>
    </w:p>
    <w:p w:rsidR="00000000" w:rsidDel="00000000" w:rsidP="00000000" w:rsidRDefault="00000000" w:rsidRPr="00000000" w14:paraId="00000011">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Conservación y regeneración del suelo. </w:t>
      </w:r>
      <w:r w:rsidDel="00000000" w:rsidR="00000000" w:rsidRPr="00000000">
        <w:rPr>
          <w:rtl w:val="0"/>
        </w:rPr>
      </w:r>
    </w:p>
    <w:p w:rsidR="00000000" w:rsidDel="00000000" w:rsidP="00000000" w:rsidRDefault="00000000" w:rsidRPr="00000000" w14:paraId="00000012">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Energías renovables. </w:t>
      </w: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U</w:t>
      </w:r>
      <w:r w:rsidDel="00000000" w:rsidR="00000000" w:rsidRPr="00000000">
        <w:rPr>
          <w:rFonts w:ascii="Proxima Nova" w:cs="Proxima Nova" w:eastAsia="Proxima Nova" w:hAnsi="Proxima Nova"/>
          <w:b w:val="1"/>
          <w:highlight w:val="white"/>
          <w:rtl w:val="0"/>
        </w:rPr>
        <w:t xml:space="preserve">tilización de materiales sustentables eco-eficientes y procesos de economía circular. </w:t>
      </w:r>
      <w:r w:rsidDel="00000000" w:rsidR="00000000" w:rsidRPr="00000000">
        <w:rPr>
          <w:rtl w:val="0"/>
        </w:rPr>
      </w:r>
    </w:p>
    <w:p w:rsidR="00000000" w:rsidDel="00000000" w:rsidP="00000000" w:rsidRDefault="00000000" w:rsidRPr="00000000" w14:paraId="00000014">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Edificios sustentables. </w:t>
      </w:r>
      <w:r w:rsidDel="00000000" w:rsidR="00000000" w:rsidRPr="00000000">
        <w:rPr>
          <w:rtl w:val="0"/>
        </w:rPr>
      </w:r>
    </w:p>
    <w:p w:rsidR="00000000" w:rsidDel="00000000" w:rsidP="00000000" w:rsidRDefault="00000000" w:rsidRPr="00000000" w14:paraId="00000015">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Eficiencia energética y medición inteligente. </w:t>
      </w:r>
      <w:r w:rsidDel="00000000" w:rsidR="00000000" w:rsidRPr="00000000">
        <w:rPr>
          <w:rtl w:val="0"/>
        </w:rPr>
      </w:r>
    </w:p>
    <w:p w:rsidR="00000000" w:rsidDel="00000000" w:rsidP="00000000" w:rsidRDefault="00000000" w:rsidRPr="00000000" w14:paraId="00000016">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Estrategias de reducción de residuos. </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Más información en </w:t>
      </w:r>
      <w:hyperlink r:id="rId6">
        <w:r w:rsidDel="00000000" w:rsidR="00000000" w:rsidRPr="00000000">
          <w:rPr>
            <w:rFonts w:ascii="Proxima Nova" w:cs="Proxima Nova" w:eastAsia="Proxima Nova" w:hAnsi="Proxima Nova"/>
            <w:color w:val="1155cc"/>
            <w:u w:val="single"/>
            <w:rtl w:val="0"/>
          </w:rPr>
          <w:t xml:space="preserve">Investor Relations </w:t>
        </w:r>
      </w:hyperlink>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sz w:val="20"/>
          <w:szCs w:val="20"/>
          <w:highlight w:val="white"/>
        </w:rPr>
      </w:pPr>
      <w:r w:rsidDel="00000000" w:rsidR="00000000" w:rsidRPr="00000000">
        <w:rPr>
          <w:rFonts w:ascii="Proxima Nova" w:cs="Proxima Nova" w:eastAsia="Proxima Nova" w:hAnsi="Proxima Nova"/>
          <w:b w:val="1"/>
          <w:sz w:val="20"/>
          <w:szCs w:val="20"/>
          <w:highlight w:val="white"/>
          <w:u w:val="single"/>
          <w:rtl w:val="0"/>
        </w:rPr>
        <w:t xml:space="preserve">Sobre Mercado Libre</w:t>
      </w:r>
      <w:r w:rsidDel="00000000" w:rsidR="00000000" w:rsidRPr="00000000">
        <w:rPr>
          <w:rFonts w:ascii="Proxima Nova" w:cs="Proxima Nova" w:eastAsia="Proxima Nova" w:hAnsi="Proxima Nova"/>
          <w:sz w:val="20"/>
          <w:szCs w:val="20"/>
          <w:u w:val="single"/>
          <w:rtl w:val="0"/>
        </w:rPr>
        <w:br w:type="textWrapping"/>
      </w:r>
      <w:r w:rsidDel="00000000" w:rsidR="00000000" w:rsidRPr="00000000">
        <w:rPr>
          <w:rFonts w:ascii="Proxima Nova" w:cs="Proxima Nova" w:eastAsia="Proxima Nova" w:hAnsi="Proxima Nova"/>
          <w:sz w:val="20"/>
          <w:szCs w:val="20"/>
          <w:highlight w:val="white"/>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20"/>
          <w:szCs w:val="20"/>
          <w:highlight w:val="white"/>
          <w:rtl w:val="0"/>
        </w:rPr>
        <w:t xml:space="preserve">Mercado Libre</w:t>
      </w:r>
      <w:r w:rsidDel="00000000" w:rsidR="00000000" w:rsidRPr="00000000">
        <w:rPr>
          <w:rFonts w:ascii="Proxima Nova" w:cs="Proxima Nova" w:eastAsia="Proxima Nova" w:hAnsi="Proxima Nova"/>
          <w:sz w:val="20"/>
          <w:szCs w:val="20"/>
          <w:highlight w:val="white"/>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B">
      <w:pPr>
        <w:jc w:val="both"/>
        <w:rPr>
          <w:rFonts w:ascii="Proxima Nova" w:cs="Proxima Nova" w:eastAsia="Proxima Nova" w:hAnsi="Proxima Nova"/>
          <w:sz w:val="20"/>
          <w:szCs w:val="20"/>
          <w:highlight w:val="white"/>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b w:val="1"/>
          <w:sz w:val="26"/>
          <w:szCs w:val="26"/>
          <w:highlight w:val="white"/>
        </w:rPr>
      </w:pPr>
      <w:r w:rsidDel="00000000" w:rsidR="00000000" w:rsidRPr="00000000">
        <w:rPr>
          <w:rFonts w:ascii="Proxima Nova" w:cs="Proxima Nova" w:eastAsia="Proxima Nova" w:hAnsi="Proxima Nova"/>
          <w:sz w:val="20"/>
          <w:szCs w:val="20"/>
          <w:highlight w:val="white"/>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t>
      </w:r>
      <w:r w:rsidDel="00000000" w:rsidR="00000000" w:rsidRPr="00000000">
        <w:rPr>
          <w:rFonts w:ascii="Proxima Nova" w:cs="Proxima Nova" w:eastAsia="Proxima Nova" w:hAnsi="Proxima Nova"/>
          <w:color w:val="1d2129"/>
          <w:sz w:val="20"/>
          <w:szCs w:val="20"/>
          <w:highlight w:val="white"/>
          <w:rtl w:val="0"/>
        </w:rPr>
        <w:t xml:space="preserve">W. </w:t>
      </w:r>
      <w:r w:rsidDel="00000000" w:rsidR="00000000" w:rsidRPr="00000000">
        <w:rPr>
          <w:rtl w:val="0"/>
        </w:rPr>
      </w:r>
    </w:p>
    <w:p w:rsidR="00000000" w:rsidDel="00000000" w:rsidP="00000000" w:rsidRDefault="00000000" w:rsidRPr="00000000" w14:paraId="0000001D">
      <w:pPr>
        <w:spacing w:after="0" w:before="0" w:line="276" w:lineRule="auto"/>
        <w:jc w:val="center"/>
        <w:rPr>
          <w:rFonts w:ascii="Proxima Nova" w:cs="Proxima Nova" w:eastAsia="Proxima Nova" w:hAnsi="Proxima Nova"/>
          <w:b w:val="1"/>
          <w:sz w:val="26"/>
          <w:szCs w:val="26"/>
          <w:highlight w:val="white"/>
        </w:rPr>
      </w:pPr>
      <w:r w:rsidDel="00000000" w:rsidR="00000000" w:rsidRPr="00000000">
        <w:rPr>
          <w:rtl w:val="0"/>
        </w:rPr>
      </w:r>
    </w:p>
    <w:p w:rsidR="00000000" w:rsidDel="00000000" w:rsidP="00000000" w:rsidRDefault="00000000" w:rsidRPr="00000000" w14:paraId="0000001E">
      <w:pPr>
        <w:spacing w:after="0" w:before="0" w:line="276" w:lineRule="auto"/>
        <w:jc w:val="both"/>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rFonts w:ascii="Proxima Nova" w:cs="Proxima Nova" w:eastAsia="Proxima Nova" w:hAnsi="Proxima Nova"/>
        <w:b w:val="1"/>
        <w:sz w:val="24"/>
        <w:szCs w:val="24"/>
      </w:rPr>
      <w:drawing>
        <wp:inline distB="114300" distT="114300" distL="114300" distR="114300">
          <wp:extent cx="858675" cy="8586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8675" cy="8586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investor.mercadolibre.com/static-files/4a3e142d-cc8f-4f5e-a648-0524c0917eee"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